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B90E2" w14:textId="1C11D84F" w:rsidR="007E3A71" w:rsidRDefault="001F5856" w:rsidP="001F5856">
      <w:pPr>
        <w:jc w:val="center"/>
        <w:rPr>
          <w:rFonts w:ascii="Times New Roman" w:hAnsi="Times New Roman" w:cs="Times New Roman"/>
          <w:b/>
          <w:bCs/>
          <w:sz w:val="32"/>
          <w:szCs w:val="32"/>
        </w:rPr>
      </w:pPr>
      <w:r w:rsidRPr="001F5856">
        <w:rPr>
          <w:rFonts w:ascii="Times New Roman" w:hAnsi="Times New Roman" w:cs="Times New Roman"/>
          <w:b/>
          <w:bCs/>
          <w:sz w:val="32"/>
          <w:szCs w:val="32"/>
        </w:rPr>
        <w:t>Instructivo para el correcto diligenciamiento del análisis de causas mediante Ishikawa</w:t>
      </w:r>
    </w:p>
    <w:p w14:paraId="73A3FF1A" w14:textId="757E6F52" w:rsidR="001F5856" w:rsidRDefault="001F5856" w:rsidP="001F5856">
      <w:pPr>
        <w:rPr>
          <w:rFonts w:ascii="Times New Roman" w:hAnsi="Times New Roman" w:cs="Times New Roman"/>
          <w:b/>
          <w:bCs/>
          <w:sz w:val="32"/>
          <w:szCs w:val="32"/>
        </w:rPr>
      </w:pPr>
    </w:p>
    <w:p w14:paraId="09972FF5" w14:textId="656FB381" w:rsidR="001F5856" w:rsidRPr="00A00385" w:rsidRDefault="001F5856" w:rsidP="001F5856">
      <w:pPr>
        <w:pStyle w:val="p1"/>
        <w:spacing w:line="360" w:lineRule="auto"/>
        <w:jc w:val="both"/>
        <w:rPr>
          <w:rStyle w:val="s1"/>
        </w:rPr>
      </w:pPr>
      <w:r w:rsidRPr="00A00385">
        <w:rPr>
          <w:rStyle w:val="s1"/>
        </w:rPr>
        <w:t>Como parte del enfoque estructurado para la gestión de no conformidades en el área DUMAR, se utiliza un formato de análisis basado en el diagrama de Ishikawa, el cual permite identificar, clasificar y priorizar las causas raíz de los errores detectados en el proceso productivo. Esta herramienta garantiza una trazabilidad clara desde la detección del problema hasta la implementación y verificación de la solución</w:t>
      </w:r>
      <w:r>
        <w:rPr>
          <w:rStyle w:val="s1"/>
        </w:rPr>
        <w:t>.</w:t>
      </w:r>
    </w:p>
    <w:p w14:paraId="08178666" w14:textId="77777777" w:rsidR="001F5856" w:rsidRPr="00A00385" w:rsidRDefault="001F5856" w:rsidP="001F5856">
      <w:pPr>
        <w:pStyle w:val="p1"/>
        <w:spacing w:line="360" w:lineRule="auto"/>
        <w:jc w:val="both"/>
        <w:rPr>
          <w:rStyle w:val="s1"/>
        </w:rPr>
      </w:pPr>
      <w:r w:rsidRPr="00A00385">
        <w:rPr>
          <w:rStyle w:val="s1"/>
        </w:rPr>
        <w:t xml:space="preserve"> 1. Caracterización de la No Conformidad</w:t>
      </w:r>
    </w:p>
    <w:p w14:paraId="098BB9F8" w14:textId="77777777" w:rsidR="001F5856" w:rsidRPr="00A00385" w:rsidRDefault="001F5856" w:rsidP="001F5856">
      <w:pPr>
        <w:pStyle w:val="p1"/>
        <w:spacing w:line="360" w:lineRule="auto"/>
        <w:jc w:val="both"/>
        <w:rPr>
          <w:rStyle w:val="s1"/>
        </w:rPr>
      </w:pPr>
      <w:r w:rsidRPr="00A00385">
        <w:rPr>
          <w:rStyle w:val="s1"/>
        </w:rPr>
        <w:t>En la primera sección del formato se documenta la no conformidad detectada, incluyendo el área en la que se generó (como programación, mecanizado o ajuste), la descripción del defecto, el tipo de no conformidad (dimensional, funcional, estética, etc.), el código de la pieza y la fecha de ocurrencia. Esta caracterización inicial permite identificar el punto crítico del proceso que fue afectado y proporciona el contexto necesario para el análisis posterior, se presenta de la siguiente manera:</w:t>
      </w:r>
    </w:p>
    <w:p w14:paraId="506A1A70" w14:textId="77777777" w:rsidR="001F5856" w:rsidRPr="00A00385" w:rsidRDefault="001F5856" w:rsidP="001F5856">
      <w:pPr>
        <w:pStyle w:val="p1"/>
        <w:spacing w:line="360" w:lineRule="auto"/>
        <w:jc w:val="both"/>
        <w:rPr>
          <w:rStyle w:val="s1"/>
        </w:rPr>
      </w:pPr>
      <w:r w:rsidRPr="00A00385">
        <w:rPr>
          <w:rStyle w:val="s1"/>
          <w:noProof/>
        </w:rPr>
        <w:drawing>
          <wp:inline distT="0" distB="0" distL="0" distR="0" wp14:anchorId="10E659BA" wp14:editId="700CDD1B">
            <wp:extent cx="5612130" cy="744855"/>
            <wp:effectExtent l="0" t="0" r="7620" b="0"/>
            <wp:docPr id="697175930" name="Imagen 697175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612130" cy="744855"/>
                    </a:xfrm>
                    <a:prstGeom prst="rect">
                      <a:avLst/>
                    </a:prstGeom>
                    <a:noFill/>
                    <a:ln>
                      <a:noFill/>
                    </a:ln>
                  </pic:spPr>
                </pic:pic>
              </a:graphicData>
            </a:graphic>
          </wp:inline>
        </w:drawing>
      </w:r>
    </w:p>
    <w:p w14:paraId="11850F23" w14:textId="77777777" w:rsidR="001F5856" w:rsidRPr="00A00385" w:rsidRDefault="001F5856" w:rsidP="001F5856">
      <w:pPr>
        <w:pStyle w:val="p1"/>
        <w:spacing w:line="360" w:lineRule="auto"/>
        <w:jc w:val="both"/>
        <w:rPr>
          <w:rStyle w:val="s1"/>
        </w:rPr>
      </w:pPr>
      <w:r w:rsidRPr="00A00385">
        <w:rPr>
          <w:rStyle w:val="s1"/>
        </w:rPr>
        <w:t>2. Análisis de Causas – Diagrama de Ishikawa</w:t>
      </w:r>
    </w:p>
    <w:p w14:paraId="38A25A07" w14:textId="77777777" w:rsidR="001F5856" w:rsidRPr="00A00385" w:rsidRDefault="001F5856" w:rsidP="001F5856">
      <w:pPr>
        <w:pStyle w:val="p1"/>
        <w:spacing w:line="360" w:lineRule="auto"/>
        <w:jc w:val="both"/>
        <w:rPr>
          <w:rStyle w:val="s1"/>
        </w:rPr>
      </w:pPr>
      <w:r w:rsidRPr="00A00385">
        <w:rPr>
          <w:rStyle w:val="s1"/>
        </w:rPr>
        <w:t>Basado en la metodología del diagrama de causa-efecto (Ishikawa), el análisis profundiza en seis categorías principales: Método, Máquina, Material, Mano de obra, Medio ambiente y Medición. Dentro de cada una de estas, se identifican posibles causas que hayan podido contribuir a la no conformidad. Posteriormente, cada causa es evaluada según seis criterios:</w:t>
      </w:r>
    </w:p>
    <w:p w14:paraId="47648DBE" w14:textId="77777777" w:rsidR="001F5856" w:rsidRPr="00A00385" w:rsidRDefault="001F5856" w:rsidP="001F5856">
      <w:pPr>
        <w:pStyle w:val="p1"/>
        <w:numPr>
          <w:ilvl w:val="0"/>
          <w:numId w:val="1"/>
        </w:numPr>
        <w:spacing w:line="360" w:lineRule="auto"/>
        <w:jc w:val="both"/>
        <w:rPr>
          <w:rStyle w:val="s1"/>
        </w:rPr>
      </w:pPr>
      <w:r w:rsidRPr="00A00385">
        <w:rPr>
          <w:rStyle w:val="s1"/>
        </w:rPr>
        <w:t>Existencia de una solución clara.</w:t>
      </w:r>
    </w:p>
    <w:p w14:paraId="779E8BA2" w14:textId="77777777" w:rsidR="001F5856" w:rsidRPr="00A00385" w:rsidRDefault="001F5856" w:rsidP="001F5856">
      <w:pPr>
        <w:pStyle w:val="p1"/>
        <w:numPr>
          <w:ilvl w:val="0"/>
          <w:numId w:val="1"/>
        </w:numPr>
        <w:spacing w:line="360" w:lineRule="auto"/>
        <w:jc w:val="both"/>
        <w:rPr>
          <w:rStyle w:val="s1"/>
        </w:rPr>
      </w:pPr>
      <w:r w:rsidRPr="00A00385">
        <w:rPr>
          <w:rStyle w:val="s1"/>
        </w:rPr>
        <w:t>Relevancia como factor influyente.</w:t>
      </w:r>
    </w:p>
    <w:p w14:paraId="185FCF59" w14:textId="77777777" w:rsidR="001F5856" w:rsidRPr="00A00385" w:rsidRDefault="001F5856" w:rsidP="001F5856">
      <w:pPr>
        <w:pStyle w:val="p1"/>
        <w:numPr>
          <w:ilvl w:val="0"/>
          <w:numId w:val="1"/>
        </w:numPr>
        <w:spacing w:line="360" w:lineRule="auto"/>
        <w:jc w:val="both"/>
        <w:rPr>
          <w:rStyle w:val="s1"/>
        </w:rPr>
      </w:pPr>
      <w:r w:rsidRPr="00A00385">
        <w:rPr>
          <w:rStyle w:val="s1"/>
        </w:rPr>
        <w:t>Relación directa con el defecto observado.</w:t>
      </w:r>
    </w:p>
    <w:p w14:paraId="2EA248CC" w14:textId="77777777" w:rsidR="001F5856" w:rsidRPr="00A00385" w:rsidRDefault="001F5856" w:rsidP="001F5856">
      <w:pPr>
        <w:pStyle w:val="p1"/>
        <w:numPr>
          <w:ilvl w:val="0"/>
          <w:numId w:val="1"/>
        </w:numPr>
        <w:spacing w:line="360" w:lineRule="auto"/>
        <w:jc w:val="both"/>
        <w:rPr>
          <w:rStyle w:val="s1"/>
        </w:rPr>
      </w:pPr>
      <w:r w:rsidRPr="00A00385">
        <w:rPr>
          <w:rStyle w:val="s1"/>
        </w:rPr>
        <w:lastRenderedPageBreak/>
        <w:t>Factibilidad de su corrección.</w:t>
      </w:r>
    </w:p>
    <w:p w14:paraId="22CF8E2E" w14:textId="77777777" w:rsidR="001F5856" w:rsidRPr="00A00385" w:rsidRDefault="001F5856" w:rsidP="001F5856">
      <w:pPr>
        <w:pStyle w:val="p1"/>
        <w:numPr>
          <w:ilvl w:val="0"/>
          <w:numId w:val="1"/>
        </w:numPr>
        <w:spacing w:line="360" w:lineRule="auto"/>
        <w:jc w:val="both"/>
        <w:rPr>
          <w:rStyle w:val="s1"/>
        </w:rPr>
      </w:pPr>
      <w:r w:rsidRPr="00A00385">
        <w:rPr>
          <w:rStyle w:val="s1"/>
        </w:rPr>
        <w:t>Posibilidad de medir su impacto.</w:t>
      </w:r>
    </w:p>
    <w:p w14:paraId="0F8E4CE9" w14:textId="77777777" w:rsidR="001F5856" w:rsidRPr="00A00385" w:rsidRDefault="001F5856" w:rsidP="001F5856">
      <w:pPr>
        <w:pStyle w:val="p1"/>
        <w:numPr>
          <w:ilvl w:val="0"/>
          <w:numId w:val="1"/>
        </w:numPr>
        <w:spacing w:line="360" w:lineRule="auto"/>
        <w:jc w:val="both"/>
        <w:rPr>
          <w:rStyle w:val="s1"/>
        </w:rPr>
      </w:pPr>
      <w:r w:rsidRPr="00A00385">
        <w:rPr>
          <w:rStyle w:val="s1"/>
        </w:rPr>
        <w:t>Bajo costo de implementación de la solución.</w:t>
      </w:r>
    </w:p>
    <w:p w14:paraId="0725D7BD" w14:textId="0946460A" w:rsidR="001F5856" w:rsidRPr="00A00385" w:rsidRDefault="001F5856" w:rsidP="001F5856">
      <w:pPr>
        <w:pStyle w:val="p1"/>
        <w:spacing w:line="360" w:lineRule="auto"/>
        <w:jc w:val="both"/>
        <w:rPr>
          <w:rStyle w:val="s1"/>
        </w:rPr>
      </w:pPr>
      <w:r w:rsidRPr="00A00385">
        <w:rPr>
          <w:rStyle w:val="s1"/>
        </w:rPr>
        <w:t>Cada criterio se califica en una escala del 1 al 3, permitiendo generar un puntaje total por causa. Las causas con mayor puntaje son consideradas críticas y son priorizadas en el plan de acción, el formato sugerido es el siguiente:</w:t>
      </w:r>
    </w:p>
    <w:p w14:paraId="51D215AC" w14:textId="77777777" w:rsidR="001F5856" w:rsidRPr="00A00385" w:rsidRDefault="001F5856" w:rsidP="001F5856">
      <w:pPr>
        <w:pStyle w:val="p1"/>
        <w:spacing w:line="360" w:lineRule="auto"/>
        <w:jc w:val="both"/>
        <w:rPr>
          <w:rStyle w:val="s1"/>
        </w:rPr>
      </w:pPr>
      <w:r w:rsidRPr="00A00385">
        <w:rPr>
          <w:rStyle w:val="s1"/>
          <w:noProof/>
        </w:rPr>
        <w:drawing>
          <wp:inline distT="0" distB="0" distL="0" distR="0" wp14:anchorId="388B38EA" wp14:editId="50133642">
            <wp:extent cx="5612130" cy="2002155"/>
            <wp:effectExtent l="0" t="0" r="762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12130" cy="2002155"/>
                    </a:xfrm>
                    <a:prstGeom prst="rect">
                      <a:avLst/>
                    </a:prstGeom>
                    <a:noFill/>
                    <a:ln>
                      <a:noFill/>
                    </a:ln>
                  </pic:spPr>
                </pic:pic>
              </a:graphicData>
            </a:graphic>
          </wp:inline>
        </w:drawing>
      </w:r>
    </w:p>
    <w:p w14:paraId="0396412D" w14:textId="77777777" w:rsidR="001F5856" w:rsidRPr="00A00385" w:rsidRDefault="001F5856" w:rsidP="001F5856">
      <w:pPr>
        <w:pStyle w:val="p1"/>
        <w:spacing w:line="360" w:lineRule="auto"/>
        <w:jc w:val="both"/>
        <w:rPr>
          <w:rStyle w:val="s1"/>
        </w:rPr>
      </w:pPr>
      <w:r w:rsidRPr="00A00385">
        <w:rPr>
          <w:rStyle w:val="s1"/>
        </w:rPr>
        <w:t>3. Conclusión del Análisis y Plan de Acción</w:t>
      </w:r>
    </w:p>
    <w:p w14:paraId="364F1F15" w14:textId="77777777" w:rsidR="001F5856" w:rsidRPr="00A00385" w:rsidRDefault="001F5856" w:rsidP="001F5856">
      <w:pPr>
        <w:pStyle w:val="p1"/>
        <w:spacing w:line="360" w:lineRule="auto"/>
        <w:jc w:val="both"/>
        <w:rPr>
          <w:rStyle w:val="s1"/>
        </w:rPr>
      </w:pPr>
      <w:r w:rsidRPr="00A00385">
        <w:rPr>
          <w:rStyle w:val="s1"/>
        </w:rPr>
        <w:t>A partir de los resultados del análisis de causas, se definen acciones correctivas concretas dirigidas a las causas prioritarias. El plan de acción incluye responsables asignados, fechas de ejecución, recursos requeridos y una descripción clara de las medidas. Esta sección refleja el compromiso del área con la mejora continua y con la prevención de recurrencia de errores similares.</w:t>
      </w:r>
    </w:p>
    <w:p w14:paraId="14684A43" w14:textId="77777777" w:rsidR="001F5856" w:rsidRPr="00A00385" w:rsidRDefault="001F5856" w:rsidP="001F5856">
      <w:pPr>
        <w:pStyle w:val="p1"/>
        <w:spacing w:line="360" w:lineRule="auto"/>
        <w:jc w:val="both"/>
        <w:rPr>
          <w:rStyle w:val="s1"/>
        </w:rPr>
      </w:pPr>
      <w:r w:rsidRPr="00A00385">
        <w:rPr>
          <w:rStyle w:val="s1"/>
        </w:rPr>
        <w:t>4. Verificación de la Acción Correctiva</w:t>
      </w:r>
    </w:p>
    <w:p w14:paraId="0E8185C4" w14:textId="67F9AFDE" w:rsidR="001F5856" w:rsidRPr="001F5856" w:rsidRDefault="001F5856" w:rsidP="001F5856">
      <w:pPr>
        <w:pStyle w:val="p1"/>
        <w:spacing w:line="360" w:lineRule="auto"/>
        <w:jc w:val="both"/>
      </w:pPr>
      <w:r w:rsidRPr="00A00385">
        <w:rPr>
          <w:rStyle w:val="s1"/>
        </w:rPr>
        <w:t>Una vez ejecutado el plan de acción, se procede a verificar su eficacia. Esta verificación puede incluir inspecciones técnicas, revisión de nuevos registros, análisis comparativos o entrevistas con los responsables. Si la acción se demuestra efectiva, se cierra formalmente la no conformidad. Si no, se reevalúa el análisis y se ajusta la solución implementada. De esta forma se da trazabilidad clara a las no conformidades posibles dentro del área y los procesos de esta.</w:t>
      </w:r>
    </w:p>
    <w:sectPr w:rsidR="001F5856" w:rsidRPr="001F585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852FC"/>
    <w:multiLevelType w:val="hybridMultilevel"/>
    <w:tmpl w:val="EFC60FA4"/>
    <w:lvl w:ilvl="0" w:tplc="8A56A87E">
      <w:numFmt w:val="bullet"/>
      <w:lvlText w:val="•"/>
      <w:lvlJc w:val="left"/>
      <w:pPr>
        <w:ind w:left="360" w:hanging="360"/>
      </w:pPr>
      <w:rPr>
        <w:rFonts w:hint="default"/>
        <w:w w:val="100"/>
        <w:sz w:val="22"/>
        <w:szCs w:val="22"/>
        <w:lang w:val="es-ES" w:eastAsia="en-US" w:bidi="ar-SA"/>
      </w:rPr>
    </w:lvl>
    <w:lvl w:ilvl="1" w:tplc="8A56A87E">
      <w:numFmt w:val="bullet"/>
      <w:lvlText w:val="•"/>
      <w:lvlJc w:val="left"/>
      <w:pPr>
        <w:ind w:left="1339" w:hanging="360"/>
      </w:pPr>
      <w:rPr>
        <w:rFonts w:hint="default"/>
        <w:lang w:val="es-ES" w:eastAsia="en-US" w:bidi="ar-SA"/>
      </w:rPr>
    </w:lvl>
    <w:lvl w:ilvl="2" w:tplc="6FDA8A46">
      <w:numFmt w:val="bullet"/>
      <w:lvlText w:val="•"/>
      <w:lvlJc w:val="left"/>
      <w:pPr>
        <w:ind w:left="2321" w:hanging="360"/>
      </w:pPr>
      <w:rPr>
        <w:rFonts w:hint="default"/>
        <w:lang w:val="es-ES" w:eastAsia="en-US" w:bidi="ar-SA"/>
      </w:rPr>
    </w:lvl>
    <w:lvl w:ilvl="3" w:tplc="2EE0D5A8">
      <w:numFmt w:val="bullet"/>
      <w:lvlText w:val="•"/>
      <w:lvlJc w:val="left"/>
      <w:pPr>
        <w:ind w:left="3303" w:hanging="360"/>
      </w:pPr>
      <w:rPr>
        <w:rFonts w:hint="default"/>
        <w:lang w:val="es-ES" w:eastAsia="en-US" w:bidi="ar-SA"/>
      </w:rPr>
    </w:lvl>
    <w:lvl w:ilvl="4" w:tplc="2F484E32">
      <w:numFmt w:val="bullet"/>
      <w:lvlText w:val="•"/>
      <w:lvlJc w:val="left"/>
      <w:pPr>
        <w:ind w:left="4285" w:hanging="360"/>
      </w:pPr>
      <w:rPr>
        <w:rFonts w:hint="default"/>
        <w:lang w:val="es-ES" w:eastAsia="en-US" w:bidi="ar-SA"/>
      </w:rPr>
    </w:lvl>
    <w:lvl w:ilvl="5" w:tplc="6B0AE388">
      <w:numFmt w:val="bullet"/>
      <w:lvlText w:val="•"/>
      <w:lvlJc w:val="left"/>
      <w:pPr>
        <w:ind w:left="5267" w:hanging="360"/>
      </w:pPr>
      <w:rPr>
        <w:rFonts w:hint="default"/>
        <w:lang w:val="es-ES" w:eastAsia="en-US" w:bidi="ar-SA"/>
      </w:rPr>
    </w:lvl>
    <w:lvl w:ilvl="6" w:tplc="5FEC4822">
      <w:numFmt w:val="bullet"/>
      <w:lvlText w:val="•"/>
      <w:lvlJc w:val="left"/>
      <w:pPr>
        <w:ind w:left="6249" w:hanging="360"/>
      </w:pPr>
      <w:rPr>
        <w:rFonts w:hint="default"/>
        <w:lang w:val="es-ES" w:eastAsia="en-US" w:bidi="ar-SA"/>
      </w:rPr>
    </w:lvl>
    <w:lvl w:ilvl="7" w:tplc="B26A213C">
      <w:numFmt w:val="bullet"/>
      <w:lvlText w:val="•"/>
      <w:lvlJc w:val="left"/>
      <w:pPr>
        <w:ind w:left="7231" w:hanging="360"/>
      </w:pPr>
      <w:rPr>
        <w:rFonts w:hint="default"/>
        <w:lang w:val="es-ES" w:eastAsia="en-US" w:bidi="ar-SA"/>
      </w:rPr>
    </w:lvl>
    <w:lvl w:ilvl="8" w:tplc="84E84BCC">
      <w:numFmt w:val="bullet"/>
      <w:lvlText w:val="•"/>
      <w:lvlJc w:val="left"/>
      <w:pPr>
        <w:ind w:left="8213" w:hanging="360"/>
      </w:pPr>
      <w:rPr>
        <w:rFonts w:hint="default"/>
        <w:lang w:val="es-E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856"/>
    <w:rsid w:val="001F5856"/>
    <w:rsid w:val="00571D39"/>
    <w:rsid w:val="0075257E"/>
    <w:rsid w:val="007E3A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AE0F2"/>
  <w15:chartTrackingRefBased/>
  <w15:docId w15:val="{099CC5C9-8B85-4510-B889-F7C9871AD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1F5856"/>
    <w:rPr>
      <w:sz w:val="16"/>
      <w:szCs w:val="16"/>
    </w:rPr>
  </w:style>
  <w:style w:type="paragraph" w:styleId="Textocomentario">
    <w:name w:val="annotation text"/>
    <w:basedOn w:val="Normal"/>
    <w:link w:val="TextocomentarioCar"/>
    <w:uiPriority w:val="99"/>
    <w:unhideWhenUsed/>
    <w:rsid w:val="001F5856"/>
    <w:pPr>
      <w:widowControl w:val="0"/>
      <w:autoSpaceDE w:val="0"/>
      <w:autoSpaceDN w:val="0"/>
      <w:spacing w:after="0" w:line="240" w:lineRule="auto"/>
    </w:pPr>
    <w:rPr>
      <w:rFonts w:ascii="Arial MT" w:eastAsia="Arial MT" w:hAnsi="Arial MT" w:cs="Arial MT"/>
      <w:sz w:val="20"/>
      <w:szCs w:val="20"/>
      <w:lang w:val="es-ES"/>
      <w14:ligatures w14:val="standardContextual"/>
    </w:rPr>
  </w:style>
  <w:style w:type="character" w:customStyle="1" w:styleId="TextocomentarioCar">
    <w:name w:val="Texto comentario Car"/>
    <w:basedOn w:val="Fuentedeprrafopredeter"/>
    <w:link w:val="Textocomentario"/>
    <w:uiPriority w:val="99"/>
    <w:rsid w:val="001F5856"/>
    <w:rPr>
      <w:rFonts w:ascii="Arial MT" w:eastAsia="Arial MT" w:hAnsi="Arial MT" w:cs="Arial MT"/>
      <w:sz w:val="20"/>
      <w:szCs w:val="20"/>
      <w:lang w:val="es-ES"/>
      <w14:ligatures w14:val="standardContextual"/>
    </w:rPr>
  </w:style>
  <w:style w:type="paragraph" w:customStyle="1" w:styleId="p1">
    <w:name w:val="p1"/>
    <w:basedOn w:val="Normal"/>
    <w:rsid w:val="001F5856"/>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customStyle="1" w:styleId="s1">
    <w:name w:val="s1"/>
    <w:basedOn w:val="Fuentedeprrafopredeter"/>
    <w:rsid w:val="001F5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437</Words>
  <Characters>2407</Characters>
  <Application>Microsoft Office Word</Application>
  <DocSecurity>0</DocSecurity>
  <Lines>20</Lines>
  <Paragraphs>5</Paragraphs>
  <ScaleCrop>false</ScaleCrop>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moreno palacio</dc:creator>
  <cp:keywords/>
  <dc:description/>
  <cp:lastModifiedBy>fernando moreno palacio</cp:lastModifiedBy>
  <cp:revision>1</cp:revision>
  <dcterms:created xsi:type="dcterms:W3CDTF">2025-06-05T20:13:00Z</dcterms:created>
  <dcterms:modified xsi:type="dcterms:W3CDTF">2025-06-05T20:17:00Z</dcterms:modified>
</cp:coreProperties>
</file>